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EE" w:rsidRDefault="00FE7550" w:rsidP="00FE7550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1364EE">
        <w:rPr>
          <w:lang w:val="uk-UA"/>
        </w:rPr>
        <w:t>Затверджено</w:t>
      </w:r>
    </w:p>
    <w:p w:rsidR="001364EE" w:rsidRDefault="00FE7550" w:rsidP="001364EE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>н</w:t>
      </w:r>
      <w:r w:rsidR="001364EE">
        <w:rPr>
          <w:lang w:val="uk-UA"/>
        </w:rPr>
        <w:t>а засіданні президії РО профспілки</w:t>
      </w:r>
    </w:p>
    <w:p w:rsidR="001364EE" w:rsidRPr="001364EE" w:rsidRDefault="00FE7550" w:rsidP="001364EE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>п</w:t>
      </w:r>
      <w:r w:rsidR="001364EE">
        <w:rPr>
          <w:lang w:val="uk-UA"/>
        </w:rPr>
        <w:t>ротокол№</w:t>
      </w:r>
      <w:r>
        <w:rPr>
          <w:lang w:val="uk-UA"/>
        </w:rPr>
        <w:t xml:space="preserve"> 6 від 21 січня 2016 року</w:t>
      </w: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Pr="00FE7550" w:rsidRDefault="001364EE" w:rsidP="001364EE">
      <w:pPr>
        <w:pStyle w:val="a3"/>
        <w:jc w:val="center"/>
        <w:rPr>
          <w:rFonts w:ascii="Algerian" w:eastAsia="Times New Roman" w:hAnsi="Algerian"/>
          <w:b/>
          <w:lang w:val="uk-UA" w:eastAsia="ru-RU"/>
        </w:rPr>
      </w:pPr>
      <w:r w:rsidRPr="00FE7550">
        <w:rPr>
          <w:rFonts w:ascii="Cambria" w:eastAsia="Times New Roman" w:hAnsi="Cambria" w:cs="Cambria"/>
          <w:b/>
          <w:lang w:val="uk-UA" w:eastAsia="ru-RU"/>
        </w:rPr>
        <w:t>ПРОГРАМА</w:t>
      </w:r>
    </w:p>
    <w:p w:rsidR="001364EE" w:rsidRPr="00FE7550" w:rsidRDefault="001364EE" w:rsidP="001364EE">
      <w:pPr>
        <w:pStyle w:val="a3"/>
        <w:jc w:val="center"/>
        <w:rPr>
          <w:rFonts w:ascii="Algerian" w:eastAsia="Times New Roman" w:hAnsi="Algerian"/>
          <w:b/>
          <w:lang w:val="uk-UA" w:eastAsia="ru-RU"/>
        </w:rPr>
      </w:pPr>
      <w:r w:rsidRPr="00FE7550">
        <w:rPr>
          <w:rFonts w:ascii="Cambria" w:eastAsia="Times New Roman" w:hAnsi="Cambria" w:cs="Cambria"/>
          <w:b/>
          <w:lang w:val="uk-UA" w:eastAsia="ru-RU"/>
        </w:rPr>
        <w:t>інформаційного</w:t>
      </w:r>
      <w:r w:rsidRPr="00FE7550">
        <w:rPr>
          <w:rFonts w:ascii="Algerian" w:eastAsia="Times New Roman" w:hAnsi="Algerian"/>
          <w:b/>
          <w:lang w:val="uk-UA" w:eastAsia="ru-RU"/>
        </w:rPr>
        <w:t xml:space="preserve"> </w:t>
      </w:r>
      <w:r w:rsidRPr="00FE7550">
        <w:rPr>
          <w:rFonts w:ascii="Cambria" w:eastAsia="Times New Roman" w:hAnsi="Cambria" w:cs="Cambria"/>
          <w:b/>
          <w:lang w:val="uk-UA" w:eastAsia="ru-RU"/>
        </w:rPr>
        <w:t>забезпечення</w:t>
      </w:r>
      <w:r w:rsidRPr="00FE7550">
        <w:rPr>
          <w:rFonts w:ascii="Algerian" w:eastAsia="Times New Roman" w:hAnsi="Algerian"/>
          <w:b/>
          <w:lang w:val="uk-UA" w:eastAsia="ru-RU"/>
        </w:rPr>
        <w:t xml:space="preserve"> </w:t>
      </w:r>
      <w:r w:rsidRPr="00FE7550">
        <w:rPr>
          <w:rFonts w:ascii="Cambria" w:eastAsia="Times New Roman" w:hAnsi="Cambria" w:cs="Cambria"/>
          <w:b/>
          <w:lang w:val="uk-UA" w:eastAsia="ru-RU"/>
        </w:rPr>
        <w:t>діяльності</w:t>
      </w:r>
    </w:p>
    <w:p w:rsidR="001364EE" w:rsidRPr="00FE7550" w:rsidRDefault="001364EE" w:rsidP="001364EE">
      <w:pPr>
        <w:pStyle w:val="a3"/>
        <w:jc w:val="center"/>
        <w:rPr>
          <w:rFonts w:ascii="Algerian" w:eastAsia="Times New Roman" w:hAnsi="Algerian"/>
          <w:b/>
          <w:lang w:val="uk-UA" w:eastAsia="ru-RU"/>
        </w:rPr>
      </w:pPr>
      <w:r w:rsidRPr="00FE7550">
        <w:rPr>
          <w:rFonts w:ascii="Cambria" w:eastAsia="Times New Roman" w:hAnsi="Cambria" w:cs="Cambria"/>
          <w:b/>
          <w:lang w:val="uk-UA" w:eastAsia="ru-RU"/>
        </w:rPr>
        <w:t>Олександрійської</w:t>
      </w:r>
      <w:r w:rsidRPr="00FE7550">
        <w:rPr>
          <w:rFonts w:ascii="Algerian" w:eastAsia="Times New Roman" w:hAnsi="Algerian"/>
          <w:b/>
          <w:lang w:val="uk-UA" w:eastAsia="ru-RU"/>
        </w:rPr>
        <w:t xml:space="preserve"> </w:t>
      </w:r>
      <w:r w:rsidRPr="00FE7550">
        <w:rPr>
          <w:rFonts w:ascii="Cambria" w:eastAsia="Times New Roman" w:hAnsi="Cambria" w:cs="Cambria"/>
          <w:b/>
          <w:lang w:val="uk-UA" w:eastAsia="ru-RU"/>
        </w:rPr>
        <w:t>районної</w:t>
      </w:r>
      <w:r w:rsidRPr="00FE7550">
        <w:rPr>
          <w:rFonts w:ascii="Algerian" w:eastAsia="Times New Roman" w:hAnsi="Algerian"/>
          <w:b/>
          <w:lang w:val="uk-UA" w:eastAsia="ru-RU"/>
        </w:rPr>
        <w:t xml:space="preserve">  </w:t>
      </w:r>
      <w:r w:rsidRPr="00FE7550">
        <w:rPr>
          <w:rFonts w:ascii="Cambria" w:eastAsia="Times New Roman" w:hAnsi="Cambria" w:cs="Cambria"/>
          <w:b/>
          <w:lang w:val="uk-UA" w:eastAsia="ru-RU"/>
        </w:rPr>
        <w:t>організації</w:t>
      </w:r>
      <w:r w:rsidRPr="00FE7550">
        <w:rPr>
          <w:rFonts w:ascii="Algerian" w:eastAsia="Times New Roman" w:hAnsi="Algerian"/>
          <w:b/>
          <w:lang w:val="uk-UA" w:eastAsia="ru-RU"/>
        </w:rPr>
        <w:t xml:space="preserve"> </w:t>
      </w:r>
      <w:r w:rsidRPr="00FE7550">
        <w:rPr>
          <w:rFonts w:ascii="Cambria" w:eastAsia="Times New Roman" w:hAnsi="Cambria" w:cs="Cambria"/>
          <w:b/>
          <w:lang w:val="uk-UA" w:eastAsia="ru-RU"/>
        </w:rPr>
        <w:t>Профспілки</w:t>
      </w:r>
    </w:p>
    <w:p w:rsidR="001364EE" w:rsidRPr="00FE7550" w:rsidRDefault="001364EE" w:rsidP="001364EE">
      <w:pPr>
        <w:pStyle w:val="a3"/>
        <w:jc w:val="center"/>
        <w:rPr>
          <w:rFonts w:ascii="Algerian" w:eastAsia="Times New Roman" w:hAnsi="Algerian"/>
          <w:b/>
          <w:lang w:val="uk-UA" w:eastAsia="ru-RU"/>
        </w:rPr>
      </w:pPr>
      <w:r w:rsidRPr="00FE7550">
        <w:rPr>
          <w:rFonts w:ascii="Cambria" w:eastAsia="Times New Roman" w:hAnsi="Cambria" w:cs="Cambria"/>
          <w:b/>
          <w:lang w:val="uk-UA" w:eastAsia="ru-RU"/>
        </w:rPr>
        <w:t>на</w:t>
      </w:r>
      <w:r w:rsidRPr="00FE7550">
        <w:rPr>
          <w:rFonts w:ascii="Algerian" w:eastAsia="Times New Roman" w:hAnsi="Algerian"/>
          <w:b/>
          <w:lang w:val="uk-UA" w:eastAsia="ru-RU"/>
        </w:rPr>
        <w:t xml:space="preserve"> 2016 </w:t>
      </w:r>
      <w:r w:rsidRPr="00FE7550">
        <w:rPr>
          <w:rFonts w:ascii="Cambria" w:eastAsia="Times New Roman" w:hAnsi="Cambria" w:cs="Cambria"/>
          <w:b/>
          <w:lang w:val="uk-UA" w:eastAsia="ru-RU"/>
        </w:rPr>
        <w:t>рік</w:t>
      </w: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rPr>
          <w:lang w:val="uk-UA"/>
        </w:rPr>
      </w:pPr>
    </w:p>
    <w:p w:rsidR="00FE7550" w:rsidRDefault="00FE7550" w:rsidP="001364EE">
      <w:pPr>
        <w:spacing w:after="0" w:line="240" w:lineRule="auto"/>
        <w:rPr>
          <w:lang w:val="uk-UA"/>
        </w:rPr>
      </w:pPr>
      <w:bookmarkStart w:id="0" w:name="_GoBack"/>
      <w:bookmarkEnd w:id="0"/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Default="001364EE" w:rsidP="001364EE">
      <w:pPr>
        <w:spacing w:after="0" w:line="240" w:lineRule="auto"/>
        <w:jc w:val="center"/>
        <w:rPr>
          <w:lang w:val="uk-UA"/>
        </w:rPr>
      </w:pPr>
    </w:p>
    <w:p w:rsidR="001364EE" w:rsidRPr="001364EE" w:rsidRDefault="001364EE" w:rsidP="00136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4EE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1364EE" w:rsidRDefault="001364EE" w:rsidP="00A86BD4">
      <w:pPr>
        <w:spacing w:after="0" w:line="240" w:lineRule="auto"/>
      </w:pPr>
    </w:p>
    <w:p w:rsidR="00A86BD4" w:rsidRPr="001364EE" w:rsidRDefault="001364EE" w:rsidP="00A8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4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галузеву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об'єктивному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висвітленню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.</w:t>
      </w:r>
      <w:r w:rsidRPr="001364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регулярність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компонентом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членства,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r w:rsidRPr="001364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.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Метою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</w:t>
      </w:r>
      <w:r w:rsidRPr="001364EE">
        <w:rPr>
          <w:rFonts w:ascii="Times New Roman" w:hAnsi="Times New Roman" w:cs="Times New Roman"/>
          <w:sz w:val="28"/>
          <w:szCs w:val="28"/>
        </w:rPr>
        <w:t>нформаційної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Олександрійської</w:t>
      </w:r>
      <w:proofErr w:type="spellEnd"/>
      <w:r w:rsidRPr="001364E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є: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урахуван</w:t>
      </w:r>
      <w:r w:rsidRPr="001364EE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практики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район</w:t>
      </w:r>
      <w:r w:rsidRPr="001364EE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;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цілісної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;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об’єктивність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максимальна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оперативність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гласність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пропаганді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;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проблемам,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стоять перед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галуззю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;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;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активу;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профспілкової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;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.</w:t>
      </w:r>
      <w:r w:rsidRPr="001364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розвитк</w:t>
      </w:r>
      <w:r w:rsidRPr="001364E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район</w:t>
      </w:r>
      <w:r w:rsidRPr="001364EE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пріоритетним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повсякчасне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членських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здобутої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364EE">
        <w:rPr>
          <w:rFonts w:ascii="Times New Roman" w:hAnsi="Times New Roman" w:cs="Times New Roman"/>
          <w:b/>
          <w:bCs/>
          <w:sz w:val="28"/>
          <w:szCs w:val="28"/>
        </w:rPr>
        <w:t>ОСНОВНА МЕТА ПРОГРАМИ</w:t>
      </w:r>
      <w:r w:rsidRPr="001364EE">
        <w:rPr>
          <w:rFonts w:ascii="Times New Roman" w:hAnsi="Times New Roman" w:cs="Times New Roman"/>
          <w:sz w:val="28"/>
          <w:szCs w:val="28"/>
        </w:rPr>
        <w:br/>
        <w:t>1.</w:t>
      </w:r>
      <w:r w:rsidRPr="001364EE">
        <w:rPr>
          <w:rFonts w:ascii="Times New Roman" w:hAnsi="Times New Roman" w:cs="Times New Roman"/>
          <w:sz w:val="28"/>
          <w:szCs w:val="28"/>
        </w:rPr>
        <w:t xml:space="preserve">Аналіз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райкому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інформаційній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.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2.Забезпечення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соціально-трудових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.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3.Дієве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lastRenderedPageBreak/>
        <w:t>активності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членства.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4.Розширення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.</w:t>
      </w:r>
      <w:r w:rsidRPr="001364EE">
        <w:rPr>
          <w:rFonts w:ascii="Times New Roman" w:hAnsi="Times New Roman" w:cs="Times New Roman"/>
          <w:sz w:val="28"/>
          <w:szCs w:val="28"/>
        </w:rPr>
        <w:br/>
      </w:r>
      <w:r w:rsidRPr="001364EE">
        <w:rPr>
          <w:rFonts w:ascii="Times New Roman" w:hAnsi="Times New Roman" w:cs="Times New Roman"/>
          <w:sz w:val="28"/>
          <w:szCs w:val="28"/>
        </w:rPr>
        <w:br/>
      </w:r>
      <w:r w:rsidRPr="001364EE">
        <w:rPr>
          <w:rFonts w:ascii="Times New Roman" w:hAnsi="Times New Roman" w:cs="Times New Roman"/>
          <w:b/>
          <w:bCs/>
          <w:sz w:val="28"/>
          <w:szCs w:val="28"/>
        </w:rPr>
        <w:t>ОСНОВНІ ЗАВДАННЯ ПРОГРАМИ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1.Створення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багатоканальної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багатоваріативної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дієвим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зворотнім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зв’язком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.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2.Технічне,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змістовне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кадрове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.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3.Перехід на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.</w:t>
      </w:r>
      <w:r w:rsidRPr="001364EE">
        <w:rPr>
          <w:rFonts w:ascii="Times New Roman" w:hAnsi="Times New Roman" w:cs="Times New Roman"/>
          <w:sz w:val="28"/>
          <w:szCs w:val="28"/>
        </w:rPr>
        <w:br/>
        <w:t xml:space="preserve">4.Моніторинг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дієвості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робот</w:t>
      </w:r>
      <w:r w:rsidRPr="001364E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район</w:t>
      </w:r>
      <w:r w:rsidRPr="001364EE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1364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364EE">
        <w:rPr>
          <w:rFonts w:ascii="Times New Roman" w:hAnsi="Times New Roman" w:cs="Times New Roman"/>
          <w:sz w:val="28"/>
          <w:szCs w:val="28"/>
        </w:rPr>
        <w:t>.</w:t>
      </w:r>
    </w:p>
    <w:p w:rsidR="00A86BD4" w:rsidRPr="001364EE" w:rsidRDefault="00A86BD4" w:rsidP="00A8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4EE" w:rsidRPr="001364EE" w:rsidRDefault="001364EE" w:rsidP="00A8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6BD4" w:rsidRPr="001364EE" w:rsidRDefault="00A86BD4" w:rsidP="00A8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364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ЗАХОДИ</w:t>
      </w:r>
    </w:p>
    <w:tbl>
      <w:tblPr>
        <w:tblW w:w="94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75"/>
        <w:gridCol w:w="3060"/>
        <w:gridCol w:w="453"/>
        <w:gridCol w:w="1470"/>
      </w:tblGrid>
      <w:tr w:rsidR="00A86BD4" w:rsidRPr="001364EE" w:rsidTr="009E55EA">
        <w:trPr>
          <w:trHeight w:val="253"/>
          <w:tblCellSpacing w:w="0" w:type="dxa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3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Виконавці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A86BD4" w:rsidRPr="001364EE" w:rsidTr="009E55EA">
        <w:trPr>
          <w:trHeight w:val="142"/>
          <w:tblCellSpacing w:w="0" w:type="dxa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</w:tr>
      <w:tr w:rsidR="00A86BD4" w:rsidRPr="001364EE" w:rsidTr="009E55EA">
        <w:trPr>
          <w:trHeight w:val="129"/>
          <w:tblCellSpacing w:w="0" w:type="dxa"/>
        </w:trPr>
        <w:tc>
          <w:tcPr>
            <w:tcW w:w="94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Наглядна інформація</w:t>
            </w:r>
          </w:p>
        </w:tc>
      </w:tr>
      <w:tr w:rsidR="00A86BD4" w:rsidRPr="001364EE" w:rsidTr="009E55EA">
        <w:trPr>
          <w:trHeight w:val="752"/>
          <w:tblCellSpacing w:w="0" w:type="dxa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методичних матеріалів та наглядної агітації </w:t>
            </w:r>
          </w:p>
        </w:tc>
        <w:tc>
          <w:tcPr>
            <w:tcW w:w="3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районного комітету Профспілки, голови первинних профспілкових організацій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</w:tr>
      <w:tr w:rsidR="00A86BD4" w:rsidRPr="001364EE" w:rsidTr="009E55EA">
        <w:trPr>
          <w:trHeight w:val="752"/>
          <w:tblCellSpacing w:w="0" w:type="dxa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інформаційних стендів, своєчасне оновлення стендових матеріалів актуальними матеріалами</w:t>
            </w:r>
          </w:p>
        </w:tc>
        <w:tc>
          <w:tcPr>
            <w:tcW w:w="3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районного  комітету Профспілки, голови первинних профспілкових організацій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</w:tr>
      <w:tr w:rsidR="00A86BD4" w:rsidRPr="001364EE" w:rsidTr="009E55EA">
        <w:trPr>
          <w:trHeight w:val="752"/>
          <w:tblCellSpacing w:w="0" w:type="dxa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Видання власних профспілкових видань, стінгазет, плакатів </w:t>
            </w:r>
          </w:p>
        </w:tc>
        <w:tc>
          <w:tcPr>
            <w:tcW w:w="3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районного комітету Профспілки, голови первинних профспілкових організацій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</w:tr>
      <w:tr w:rsidR="00A86BD4" w:rsidRPr="001364EE" w:rsidTr="009E55EA">
        <w:trPr>
          <w:trHeight w:val="376"/>
          <w:tblCellSpacing w:w="0" w:type="dxa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і випуск інформаційних, агітаційних буклетів профспілкового органу</w:t>
            </w:r>
          </w:p>
        </w:tc>
        <w:tc>
          <w:tcPr>
            <w:tcW w:w="3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Райком  Профспілки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A86BD4" w:rsidRPr="001364EE" w:rsidTr="009E55EA">
        <w:trPr>
          <w:trHeight w:val="129"/>
          <w:tblCellSpacing w:w="0" w:type="dxa"/>
        </w:trPr>
        <w:tc>
          <w:tcPr>
            <w:tcW w:w="94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Друкована інформація, співпраця із ЗМІ</w:t>
            </w:r>
          </w:p>
        </w:tc>
      </w:tr>
      <w:tr w:rsidR="00A86BD4" w:rsidRPr="001364EE" w:rsidTr="009E55EA">
        <w:trPr>
          <w:trHeight w:val="376"/>
          <w:tblCellSpacing w:w="0" w:type="dxa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A86BD4" w:rsidRPr="001364EE" w:rsidTr="009E55EA">
        <w:trPr>
          <w:trHeight w:val="376"/>
          <w:tblCellSpacing w:w="0" w:type="dxa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Підготовка і регулярне видання інформаційних бюлетенів та методичних матеріалів </w:t>
            </w:r>
          </w:p>
        </w:tc>
        <w:tc>
          <w:tcPr>
            <w:tcW w:w="3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Президія </w:t>
            </w:r>
          </w:p>
        </w:tc>
        <w:tc>
          <w:tcPr>
            <w:tcW w:w="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Щоквартально </w:t>
            </w:r>
          </w:p>
        </w:tc>
      </w:tr>
      <w:tr w:rsidR="00A86BD4" w:rsidRPr="001364EE" w:rsidTr="009E55EA">
        <w:trPr>
          <w:trHeight w:val="752"/>
          <w:tblCellSpacing w:w="0" w:type="dxa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Забезпечення подання матеріалів для газети «Сільський вісник», «Профспілкові вісті», на сайти обкому Профспілки, ЦК Профспілки, інших ЗМІ </w:t>
            </w:r>
          </w:p>
        </w:tc>
        <w:tc>
          <w:tcPr>
            <w:tcW w:w="3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райкому Профспілки</w:t>
            </w:r>
          </w:p>
        </w:tc>
        <w:tc>
          <w:tcPr>
            <w:tcW w:w="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Щомісячно </w:t>
            </w:r>
          </w:p>
        </w:tc>
      </w:tr>
      <w:tr w:rsidR="00A86BD4" w:rsidRPr="001364EE" w:rsidTr="009E55EA">
        <w:trPr>
          <w:trHeight w:val="943"/>
          <w:tblCellSpacing w:w="0" w:type="dxa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передплати на профспілкові видання, звітування перед обкомом Профспілки</w:t>
            </w:r>
          </w:p>
        </w:tc>
        <w:tc>
          <w:tcPr>
            <w:tcW w:w="3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райкому  Профспілки</w:t>
            </w:r>
          </w:p>
        </w:tc>
        <w:tc>
          <w:tcPr>
            <w:tcW w:w="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  <w:p w:rsidR="00A86BD4" w:rsidRPr="001364EE" w:rsidRDefault="00A86BD4" w:rsidP="009E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 також травень-червень – у разі, коли передплата здійснюється на півріччя)</w:t>
            </w:r>
          </w:p>
        </w:tc>
      </w:tr>
      <w:tr w:rsidR="00A86BD4" w:rsidRPr="001364EE" w:rsidTr="009E55EA">
        <w:trPr>
          <w:trHeight w:val="499"/>
          <w:tblCellSpacing w:w="0" w:type="dxa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Формування бібліотечок профспілкового активу в райкомі, профкомах навчальних закладів </w:t>
            </w:r>
          </w:p>
        </w:tc>
        <w:tc>
          <w:tcPr>
            <w:tcW w:w="3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райкому  Профспілки</w:t>
            </w:r>
          </w:p>
        </w:tc>
        <w:tc>
          <w:tcPr>
            <w:tcW w:w="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</w:tr>
      <w:tr w:rsidR="00A86BD4" w:rsidRPr="001364EE" w:rsidTr="009E55EA">
        <w:trPr>
          <w:trHeight w:val="758"/>
          <w:tblCellSpacing w:w="0" w:type="dxa"/>
        </w:trPr>
        <w:tc>
          <w:tcPr>
            <w:tcW w:w="94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Організаційне, технічне та фінансове забезпечення</w:t>
            </w: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інформаційної роботи </w:t>
            </w:r>
          </w:p>
        </w:tc>
      </w:tr>
      <w:tr w:rsidR="00A86BD4" w:rsidRPr="001364EE" w:rsidTr="009E55EA">
        <w:trPr>
          <w:trHeight w:val="376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A86BD4" w:rsidRPr="001364EE" w:rsidTr="009E55EA">
        <w:trPr>
          <w:trHeight w:val="376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семінарів з інформаційної роботи, обмін досвідом 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Президія райкому  Профспілки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Щорічно </w:t>
            </w:r>
          </w:p>
        </w:tc>
      </w:tr>
      <w:tr w:rsidR="00A86BD4" w:rsidRPr="001364EE" w:rsidTr="009E55EA">
        <w:trPr>
          <w:trHeight w:val="505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Розробка і видання методичних рекомендацій з ведення інформаційної роботи в первинних профспілкових організаціях 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Райком  Профспілки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</w:tr>
      <w:tr w:rsidR="00A86BD4" w:rsidRPr="001364EE" w:rsidTr="009E55EA">
        <w:trPr>
          <w:trHeight w:val="123"/>
          <w:tblCellSpacing w:w="0" w:type="dxa"/>
        </w:trPr>
        <w:tc>
          <w:tcPr>
            <w:tcW w:w="94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4. Проведення конкурсів, </w:t>
            </w:r>
            <w:proofErr w:type="spellStart"/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моніторингів</w:t>
            </w:r>
            <w:proofErr w:type="spellEnd"/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, досліджень</w:t>
            </w:r>
          </w:p>
        </w:tc>
      </w:tr>
      <w:tr w:rsidR="00A86BD4" w:rsidRPr="001364EE" w:rsidTr="009E55EA">
        <w:trPr>
          <w:trHeight w:val="629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конкурсу на кращу публікацію у профспілкових виданнях «Сільський вісник», «Профспілкові вісті», інших ЗМІ</w:t>
            </w:r>
          </w:p>
        </w:tc>
        <w:tc>
          <w:tcPr>
            <w:tcW w:w="33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Президія райкому  Профспілки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Щорічно</w:t>
            </w:r>
          </w:p>
        </w:tc>
      </w:tr>
      <w:tr w:rsidR="00A86BD4" w:rsidRPr="001364EE" w:rsidTr="009E55EA">
        <w:trPr>
          <w:trHeight w:val="376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кращий інформаційний стенд</w:t>
            </w:r>
          </w:p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первинної профспілкової організації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Щорічно</w:t>
            </w:r>
          </w:p>
        </w:tc>
      </w:tr>
      <w:tr w:rsidR="00A86BD4" w:rsidRPr="001364EE" w:rsidTr="009E55EA">
        <w:trPr>
          <w:trHeight w:val="376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кращу веб-сторінку на сайті навчального закладу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BD4" w:rsidRPr="001364EE" w:rsidRDefault="00A86BD4" w:rsidP="009E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Президія райкому профспілки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BD4" w:rsidRPr="001364EE" w:rsidRDefault="00A86BD4" w:rsidP="00A8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Вересень-жовтень</w:t>
            </w:r>
          </w:p>
        </w:tc>
      </w:tr>
      <w:tr w:rsidR="00A86BD4" w:rsidRPr="001364EE" w:rsidTr="009E55EA">
        <w:trPr>
          <w:trHeight w:val="253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стану інформаційної роботи в первинних профспілкових організаціях 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Райком  Профспілки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Щорічно </w:t>
            </w:r>
          </w:p>
        </w:tc>
      </w:tr>
      <w:tr w:rsidR="00A86BD4" w:rsidRPr="001364EE" w:rsidTr="009E55EA">
        <w:trPr>
          <w:trHeight w:val="376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Проведення соціологічних опитувань, </w:t>
            </w:r>
            <w:proofErr w:type="spellStart"/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моніторингів</w:t>
            </w:r>
            <w:proofErr w:type="spellEnd"/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Президія райкому (міськкому) Профспілки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Щорічно </w:t>
            </w:r>
          </w:p>
        </w:tc>
      </w:tr>
      <w:tr w:rsidR="00A86BD4" w:rsidRPr="001364EE" w:rsidTr="009E55EA">
        <w:trPr>
          <w:trHeight w:val="505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Практикування</w:t>
            </w:r>
            <w:proofErr w:type="spellEnd"/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проведення в первинних профспілкових організаціях нарад щодо мотивації профспілкового членства 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 профкомів, райком  Профспілки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</w:tr>
      <w:tr w:rsidR="00A86BD4" w:rsidRPr="001364EE" w:rsidTr="009E55EA">
        <w:trPr>
          <w:trHeight w:val="499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Використання електронної пошти, </w:t>
            </w: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Skype</w:t>
            </w: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мережі Інтернет 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(заступник голови) райкому Профспілки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A86BD4" w:rsidRPr="001364EE" w:rsidTr="009E55EA">
        <w:trPr>
          <w:trHeight w:val="505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Розсилання первинним профспілковим організаціям інформаційних матеріалів щодо діяльності органів Профспілки (електронною поштою, факсом тощо)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райкому Профспілки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</w:tr>
      <w:tr w:rsidR="00A86BD4" w:rsidRPr="001364EE" w:rsidTr="009E55EA">
        <w:trPr>
          <w:trHeight w:val="123"/>
          <w:tblCellSpacing w:w="0" w:type="dxa"/>
        </w:trPr>
        <w:tc>
          <w:tcPr>
            <w:tcW w:w="94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Технічне забезпечення інформаційної роботи </w:t>
            </w:r>
          </w:p>
        </w:tc>
      </w:tr>
      <w:tr w:rsidR="00A86BD4" w:rsidRPr="001364EE" w:rsidTr="009E55EA">
        <w:trPr>
          <w:trHeight w:val="129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Підключення усіх первинних профспілкових організацій до мережі Інтернет, забезпечення функціонування електронної пошти, </w:t>
            </w: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Райком Профспілки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BD4" w:rsidRPr="001364EE" w:rsidTr="009E55EA">
        <w:trPr>
          <w:trHeight w:val="65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Навчання профспілкових кадрів та активу роботі на комп’ютері, з Інтернетом та електронною поштою 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райкому  Профспілки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Щорічно </w:t>
            </w:r>
          </w:p>
        </w:tc>
      </w:tr>
      <w:tr w:rsidR="00A86BD4" w:rsidRPr="001364EE" w:rsidTr="009E55EA">
        <w:trPr>
          <w:trHeight w:val="65"/>
          <w:tblCellSpacing w:w="0" w:type="dxa"/>
        </w:trPr>
        <w:tc>
          <w:tcPr>
            <w:tcW w:w="94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6. Створення та пропаганда профспілкової символіки </w:t>
            </w:r>
          </w:p>
        </w:tc>
      </w:tr>
      <w:tr w:rsidR="00A86BD4" w:rsidRPr="001364EE" w:rsidTr="009E55EA">
        <w:trPr>
          <w:trHeight w:val="65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первинних профспілкових організацій засобами наглядної агітації (прапорці, календарі, буклети тощо) з емблемою Профспілки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Президія райкому (міськкому) Профспілки</w:t>
            </w:r>
          </w:p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A86BD4" w:rsidRPr="001364EE" w:rsidTr="009E55EA">
        <w:trPr>
          <w:trHeight w:val="65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Оформлення нагород – Почесних грамот, подяк тощо 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Президія райкому (міськкому) Профспілки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A86BD4" w:rsidRPr="001364EE" w:rsidTr="009E55EA">
        <w:trPr>
          <w:trHeight w:val="65"/>
          <w:tblCellSpacing w:w="0" w:type="dxa"/>
        </w:trPr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136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Використання профспілкової символіки при проведенні масових культурн</w:t>
            </w:r>
            <w:r w:rsidR="001364EE"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их, спортивних заходів </w:t>
            </w: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(спартакіади, фестивалі, огляди-конкурси тощо) 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Райком  Профспілки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D4" w:rsidRPr="001364EE" w:rsidRDefault="00A86BD4" w:rsidP="009E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</w:tr>
    </w:tbl>
    <w:p w:rsidR="00A86BD4" w:rsidRPr="001364EE" w:rsidRDefault="00A86BD4" w:rsidP="00A8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6BD4" w:rsidRPr="001364EE" w:rsidRDefault="00A86BD4" w:rsidP="00A8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86BD4" w:rsidRPr="0013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07"/>
    <w:rsid w:val="000C1944"/>
    <w:rsid w:val="001364EE"/>
    <w:rsid w:val="00804907"/>
    <w:rsid w:val="00A86BD4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027D"/>
  <w15:chartTrackingRefBased/>
  <w15:docId w15:val="{341D4E46-E853-487F-B0F8-563FBBE6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64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36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FE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Григоровна</dc:creator>
  <cp:keywords/>
  <dc:description/>
  <cp:lastModifiedBy>Татьяна Григоровна</cp:lastModifiedBy>
  <cp:revision>3</cp:revision>
  <cp:lastPrinted>2016-09-19T14:05:00Z</cp:lastPrinted>
  <dcterms:created xsi:type="dcterms:W3CDTF">2016-09-19T13:39:00Z</dcterms:created>
  <dcterms:modified xsi:type="dcterms:W3CDTF">2016-09-19T14:06:00Z</dcterms:modified>
</cp:coreProperties>
</file>