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4" w:rsidRPr="00A64E6B" w:rsidRDefault="00A64E6B" w:rsidP="00A64E6B">
      <w:pPr>
        <w:jc w:val="center"/>
        <w:rPr>
          <w:rStyle w:val="a3"/>
          <w:rFonts w:ascii="Arial" w:hAnsi="Arial" w:cs="Arial"/>
          <w:color w:val="292929"/>
          <w:sz w:val="24"/>
          <w:szCs w:val="24"/>
          <w:shd w:val="clear" w:color="auto" w:fill="FFFFFF"/>
        </w:rPr>
      </w:pPr>
      <w:r w:rsidRPr="00A64E6B">
        <w:rPr>
          <w:rStyle w:val="a3"/>
          <w:rFonts w:ascii="Arial" w:hAnsi="Arial" w:cs="Arial"/>
          <w:color w:val="292929"/>
          <w:sz w:val="24"/>
          <w:szCs w:val="24"/>
          <w:shd w:val="clear" w:color="auto" w:fill="FFFFFF"/>
        </w:rPr>
        <w:t>Повноваження профспілок з питань охорони праці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1. Здійснення громадського контролю за дотриманням роботодавцем законодавства про охорону праці, створення безпечних умов праці, належного виробничого побуту для працівників своєчасним забезпеченням відповідними засобами захисту.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(Ст.41 Закону України «Про охорону праці»; ст. 8 Закон</w:t>
      </w:r>
      <w:bookmarkStart w:id="0" w:name="_GoBack"/>
      <w:bookmarkEnd w:id="0"/>
      <w:r w:rsidRPr="00A64E6B">
        <w:rPr>
          <w:rStyle w:val="a5"/>
          <w:rFonts w:ascii="Arial" w:hAnsi="Arial" w:cs="Arial"/>
          <w:color w:val="292929"/>
        </w:rPr>
        <w:t>у України «Про охорону праці»; частина 4; ст.163 КЗпП України; частину 7 ст. 21 і частина 12 ст. 38 Закону України «Про профспілки…). 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2. Участь у розробці та здійсненні державної політики в галузі охорони праці та соціального захисту працівників.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1 статті 21 Закону України «Про профспілки»).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3. Право вимагати від роботодавця негайного припинення праці на робочих місцях, виробничих дільницях та інших підрозділах на час, необхідний для усунення загрози життю та здоров'ю працівників.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7 ст. 21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4. Право на проведення незалежної експертизи умов праці, а також об'єктів виробничого призначення на відповідність їх стану нормативно-правовим актам з питань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(«Частина 8 ст. 21 Закону України 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5. Участь на підтвердження факту наявності небезпечної виробничої ситуації для працівників або їх оточення.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ст.6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6. Участь в управлінні соціальним страхуванням від нещасних випадків на виробництві та професійних захворювань.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(Стаття 5, 16, 17 Закону України «Про загальнообов'язкове державне соціальне страхування від нещасних випадків на виробництві ...»; ст. 24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7. Участь у розробці роботодавцем комплексних заходів щодо досягнення встановлених нормативів з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 13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8. Участь у комісіях з перевірки знань з питань охорони праці посадових осіб, діяльність яких пов'язана з організацією безпечного ведення робіт.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4 ст. 18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9. Підготовка разом з роботодавцем проектів двосторонніх зобов'язань в колдоговори стосовно забезпечення соціальних гарантій у галузі охорони праці працівникам, а також комплексних заходів щодо досягнення встановлених нормативів безпеки, гігієни праці та виробничого середовища, контролю за їх виконанням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lastRenderedPageBreak/>
        <w:t>(Ст. 7 Закону України «Про колективні договори і угоди»; ст. 20 Закону України «Про охорону праці»; п.1 частини 1 ст.38 Закону України «Про профспілки ...).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10. Участь у прийнятті в експлуатацію нових і реконструйованих виробничих об'єктів на відповідність їх вимогам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7 ст. 21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11. Участь у розслідуванні нещасних випадків на виробництві та професійних захворювань.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3 ст.41 Закону України «Про охорону праці»; частина 8 ст.21 та п.11 частини 1 ст. 38 Закону України «Про профспілки ...»; Порядок розслідування нещасних випадків на виробництві ... № 1112 від 25.08. 2004р. 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12. Участь у роботі комісій з питань охорони праці підприємств.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 16 Закону України «Про охорону праці»; п.11 частини 1 ст.38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13. Участь у визначенні разом з роботодавцем видів заохочень працівників за активну участь та ініціативу при здійсненні заходів на поліпшення умов праці та підвищення її безпеки.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1 ст.25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14. Узгодження з органами державної виконавчої влади договору з питань поліпшення умов і безпеки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(Абзац 5 частини 1 ст.33 Закону України «Про охорону праці»; часть3 ст.3 Закону України «Про колдоговори і угоди»; ст.20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15. Обов'язкові подання роботодавцям для розгляду з питань охорони праці та отримання від них аргументованих відповідей.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9 ст.21 Закону України «Про профспілки ...»; часть3 ст.41 Закону України  «Про охорону праці»).</w:t>
      </w:r>
    </w:p>
    <w:p w:rsidR="00A64E6B" w:rsidRPr="00A64E6B" w:rsidRDefault="00A64E6B">
      <w:pPr>
        <w:rPr>
          <w:sz w:val="24"/>
          <w:szCs w:val="24"/>
        </w:rPr>
      </w:pPr>
    </w:p>
    <w:sectPr w:rsidR="00A64E6B" w:rsidRPr="00A64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B"/>
    <w:rsid w:val="00061C24"/>
    <w:rsid w:val="0018623E"/>
    <w:rsid w:val="001C05BF"/>
    <w:rsid w:val="00677087"/>
    <w:rsid w:val="008A0FC1"/>
    <w:rsid w:val="00A64E6B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EFD8-FFAD-4F34-BDB0-CA43B35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E6B"/>
    <w:rPr>
      <w:b/>
      <w:bCs/>
    </w:rPr>
  </w:style>
  <w:style w:type="paragraph" w:styleId="a4">
    <w:name w:val="Normal (Web)"/>
    <w:basedOn w:val="a"/>
    <w:uiPriority w:val="99"/>
    <w:semiHidden/>
    <w:unhideWhenUsed/>
    <w:rsid w:val="00A6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64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</cp:revision>
  <dcterms:created xsi:type="dcterms:W3CDTF">2016-04-17T15:57:00Z</dcterms:created>
  <dcterms:modified xsi:type="dcterms:W3CDTF">2016-04-17T15:59:00Z</dcterms:modified>
</cp:coreProperties>
</file>